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49B" w:rsidRDefault="00D4149B" w:rsidP="00C330E4">
      <w:pPr>
        <w:rPr>
          <w:b/>
          <w:snapToGrid w:val="0"/>
          <w:sz w:val="24"/>
        </w:rPr>
      </w:pPr>
      <w:r>
        <w:t xml:space="preserve"> </w:t>
      </w:r>
      <w:r w:rsidR="00ED5D78">
        <w:rPr>
          <w:noProof/>
        </w:rPr>
        <w:drawing>
          <wp:inline distT="0" distB="0" distL="0" distR="0">
            <wp:extent cx="2876550" cy="857250"/>
            <wp:effectExtent l="0" t="0" r="0" b="0"/>
            <wp:docPr id="1" name="Picture 1" descr="Cooper_University_Health_Ca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per_University_Health_Care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857250"/>
                    </a:xfrm>
                    <a:prstGeom prst="rect">
                      <a:avLst/>
                    </a:prstGeom>
                    <a:noFill/>
                    <a:ln>
                      <a:noFill/>
                    </a:ln>
                  </pic:spPr>
                </pic:pic>
              </a:graphicData>
            </a:graphic>
          </wp:inline>
        </w:drawing>
      </w:r>
    </w:p>
    <w:p w:rsidR="00D4149B" w:rsidRPr="00ED5D78" w:rsidRDefault="00ED5D78" w:rsidP="00ED5D78">
      <w:pPr>
        <w:ind w:firstLine="720"/>
        <w:rPr>
          <w:rFonts w:ascii="Eras Light ITC" w:eastAsia="Batang" w:hAnsi="Eras Light ITC"/>
          <w:b/>
          <w:snapToGrid w:val="0"/>
          <w:sz w:val="40"/>
          <w:szCs w:val="40"/>
        </w:rPr>
      </w:pPr>
      <w:r>
        <w:rPr>
          <w:rFonts w:ascii="Bodoni MT" w:eastAsia="Batang" w:hAnsi="Bodoni MT"/>
          <w:b/>
          <w:snapToGrid w:val="0"/>
          <w:sz w:val="40"/>
        </w:rPr>
        <w:t xml:space="preserve">    </w:t>
      </w:r>
      <w:bookmarkStart w:id="0" w:name="_GoBack"/>
      <w:bookmarkEnd w:id="0"/>
      <w:r w:rsidR="00F60CEB" w:rsidRPr="00ED5D78">
        <w:rPr>
          <w:rFonts w:ascii="Eras Light ITC" w:eastAsia="Batang" w:hAnsi="Eras Light ITC"/>
          <w:b/>
          <w:snapToGrid w:val="0"/>
          <w:sz w:val="40"/>
          <w:szCs w:val="40"/>
        </w:rPr>
        <w:t>Employee Assistance Program</w:t>
      </w:r>
    </w:p>
    <w:p w:rsidR="00F60CEB" w:rsidRDefault="00F60CEB" w:rsidP="00F60CEB">
      <w:pPr>
        <w:rPr>
          <w:rFonts w:ascii="Times New Roman" w:hAnsi="Times New Roman"/>
          <w:b/>
          <w:snapToGrid w:val="0"/>
          <w:sz w:val="24"/>
        </w:rPr>
      </w:pPr>
    </w:p>
    <w:p w:rsidR="00F60CEB" w:rsidRDefault="00F60CEB" w:rsidP="00F60CEB">
      <w:pPr>
        <w:rPr>
          <w:rFonts w:ascii="Times New Roman" w:hAnsi="Times New Roman"/>
          <w:b/>
          <w:snapToGrid w:val="0"/>
          <w:sz w:val="24"/>
        </w:rPr>
      </w:pPr>
    </w:p>
    <w:p w:rsidR="00D4149B" w:rsidRPr="00F60CEB" w:rsidRDefault="00D4149B">
      <w:pPr>
        <w:jc w:val="center"/>
        <w:rPr>
          <w:rFonts w:ascii="Times New Roman" w:hAnsi="Times New Roman"/>
          <w:b/>
          <w:snapToGrid w:val="0"/>
          <w:sz w:val="32"/>
          <w:u w:val="single"/>
        </w:rPr>
      </w:pPr>
      <w:r w:rsidRPr="00F60CEB">
        <w:rPr>
          <w:rFonts w:ascii="Times New Roman" w:hAnsi="Times New Roman"/>
          <w:b/>
          <w:snapToGrid w:val="0"/>
          <w:sz w:val="32"/>
          <w:u w:val="single"/>
        </w:rPr>
        <w:t>Workshop Listing</w:t>
      </w:r>
    </w:p>
    <w:p w:rsidR="00D4149B" w:rsidRDefault="00D4149B">
      <w:pPr>
        <w:rPr>
          <w:rFonts w:ascii="Times New Roman" w:hAnsi="Times New Roman"/>
          <w:b/>
          <w:sz w:val="24"/>
        </w:rPr>
      </w:pPr>
    </w:p>
    <w:p w:rsidR="00F60CEB" w:rsidRDefault="00F60CEB">
      <w:pPr>
        <w:rPr>
          <w:rFonts w:ascii="Times New Roman" w:hAnsi="Times New Roman"/>
          <w:b/>
          <w:sz w:val="24"/>
        </w:rPr>
      </w:pPr>
    </w:p>
    <w:p w:rsidR="00D4149B" w:rsidRDefault="00D4149B">
      <w:pPr>
        <w:rPr>
          <w:rFonts w:ascii="Times New Roman" w:hAnsi="Times New Roman"/>
          <w:sz w:val="24"/>
        </w:rPr>
      </w:pPr>
      <w:r>
        <w:rPr>
          <w:rFonts w:ascii="Times New Roman" w:hAnsi="Times New Roman"/>
          <w:b/>
          <w:sz w:val="24"/>
        </w:rPr>
        <w:t>A NEW LOOK AT STRESS MANAGEMENT USING ACUPRESSURE FOR THE EMOTIONS</w:t>
      </w:r>
      <w:r>
        <w:rPr>
          <w:rFonts w:ascii="Times New Roman" w:hAnsi="Times New Roman"/>
          <w:sz w:val="24"/>
        </w:rPr>
        <w:t xml:space="preserve"> – Participants will learn the technique of acupressure to reduce the negative emotions associated with anxiety.  Acupressure has been found to be effective in mitigating the impact of phobias, test anxiety, and stress.  </w:t>
      </w:r>
    </w:p>
    <w:p w:rsidR="00B33E68" w:rsidRDefault="00B33E68">
      <w:pPr>
        <w:rPr>
          <w:rFonts w:ascii="Times New Roman" w:hAnsi="Times New Roman"/>
          <w:sz w:val="24"/>
        </w:rPr>
      </w:pPr>
    </w:p>
    <w:p w:rsidR="00B33E68" w:rsidRDefault="00B33E68" w:rsidP="00B33E68">
      <w:pPr>
        <w:rPr>
          <w:rFonts w:ascii="Times New Roman" w:hAnsi="Times New Roman"/>
          <w:sz w:val="24"/>
        </w:rPr>
      </w:pPr>
      <w:r>
        <w:rPr>
          <w:rFonts w:ascii="Times New Roman" w:hAnsi="Times New Roman"/>
          <w:b/>
          <w:sz w:val="24"/>
        </w:rPr>
        <w:t>BALANCE, BOUNDARIES, AND BURNOUT</w:t>
      </w:r>
      <w:r>
        <w:rPr>
          <w:rFonts w:ascii="Times New Roman" w:hAnsi="Times New Roman"/>
          <w:sz w:val="24"/>
        </w:rPr>
        <w:t xml:space="preserve"> – Recognize the need for balance both at work and at home, how to set appropriate boundaries, and identify the signs of stress, work stress triggers, learn coping skills and the 5 stages of burnout.</w:t>
      </w:r>
    </w:p>
    <w:p w:rsidR="00B33E68" w:rsidRDefault="00B33E68" w:rsidP="00B33E68">
      <w:pPr>
        <w:rPr>
          <w:rFonts w:ascii="Times New Roman" w:hAnsi="Times New Roman"/>
          <w:sz w:val="24"/>
        </w:rPr>
      </w:pPr>
    </w:p>
    <w:p w:rsidR="00EA08C8" w:rsidRDefault="00EA08C8" w:rsidP="00B33E68">
      <w:pPr>
        <w:rPr>
          <w:rFonts w:ascii="Times New Roman" w:eastAsia="Batang" w:hAnsi="Times New Roman"/>
          <w:sz w:val="24"/>
        </w:rPr>
      </w:pPr>
      <w:r>
        <w:rPr>
          <w:rFonts w:ascii="Times New Roman" w:eastAsia="Batang" w:hAnsi="Times New Roman"/>
          <w:b/>
          <w:sz w:val="24"/>
        </w:rPr>
        <w:t xml:space="preserve">B-E-S-T </w:t>
      </w:r>
      <w:r w:rsidR="00E30CC6">
        <w:rPr>
          <w:rFonts w:ascii="Times New Roman" w:eastAsia="Batang" w:hAnsi="Times New Roman"/>
          <w:b/>
          <w:sz w:val="24"/>
        </w:rPr>
        <w:t>COMMUNICATION STYLES</w:t>
      </w:r>
      <w:r>
        <w:rPr>
          <w:rFonts w:ascii="Times New Roman" w:eastAsia="Batang" w:hAnsi="Times New Roman"/>
          <w:b/>
          <w:sz w:val="24"/>
        </w:rPr>
        <w:t xml:space="preserve"> – </w:t>
      </w:r>
      <w:r w:rsidRPr="00EA08C8">
        <w:rPr>
          <w:rFonts w:ascii="Times New Roman" w:eastAsia="Batang" w:hAnsi="Times New Roman"/>
          <w:sz w:val="24"/>
        </w:rPr>
        <w:t>Have you ever wondered why it takes more energy to talk</w:t>
      </w:r>
      <w:r>
        <w:rPr>
          <w:rFonts w:ascii="Times New Roman" w:eastAsia="Batang" w:hAnsi="Times New Roman"/>
          <w:sz w:val="24"/>
        </w:rPr>
        <w:t>/work</w:t>
      </w:r>
      <w:r w:rsidRPr="00EA08C8">
        <w:rPr>
          <w:rFonts w:ascii="Times New Roman" w:eastAsia="Batang" w:hAnsi="Times New Roman"/>
          <w:sz w:val="24"/>
        </w:rPr>
        <w:t xml:space="preserve"> with one person than it is with another?  </w:t>
      </w:r>
      <w:r>
        <w:rPr>
          <w:rFonts w:ascii="Times New Roman" w:eastAsia="Batang" w:hAnsi="Times New Roman"/>
          <w:sz w:val="24"/>
        </w:rPr>
        <w:t xml:space="preserve">In this interactive workshop you will learn about four communication styles; what your primary and secondary style of communication is; and become more aware of how your style impacts your relationships.    </w:t>
      </w:r>
    </w:p>
    <w:p w:rsidR="00EA08C8" w:rsidRDefault="00EA08C8" w:rsidP="00B33E68">
      <w:pPr>
        <w:rPr>
          <w:rFonts w:ascii="Times New Roman" w:eastAsia="Batang" w:hAnsi="Times New Roman"/>
          <w:b/>
          <w:sz w:val="24"/>
        </w:rPr>
      </w:pPr>
    </w:p>
    <w:p w:rsidR="00B33E68" w:rsidRDefault="00B33E68" w:rsidP="00B33E68">
      <w:pPr>
        <w:rPr>
          <w:rFonts w:ascii="Times New Roman" w:eastAsia="Batang" w:hAnsi="Times New Roman"/>
          <w:sz w:val="24"/>
        </w:rPr>
      </w:pPr>
      <w:r>
        <w:rPr>
          <w:rFonts w:ascii="Times New Roman" w:eastAsia="Batang" w:hAnsi="Times New Roman"/>
          <w:b/>
          <w:sz w:val="24"/>
        </w:rPr>
        <w:t>CONFLICT MANAGEMENT: CONFRONTATION WITHOUT ALIENATION</w:t>
      </w:r>
      <w:r>
        <w:rPr>
          <w:rFonts w:ascii="Times New Roman" w:eastAsia="Batang" w:hAnsi="Times New Roman"/>
          <w:sz w:val="24"/>
        </w:rPr>
        <w:t xml:space="preserve"> – Are you uncomfortable with confrontation?  Do you sit on the sidelines watching conflict happen around you?  Would you like to learn some new techniques for resolving conflict and managing confrontation?  Confrontation can be a positive event.  Don’t think so; come find out how.</w:t>
      </w:r>
    </w:p>
    <w:p w:rsidR="00B33E68" w:rsidRDefault="00B33E68">
      <w:pPr>
        <w:rPr>
          <w:rFonts w:ascii="Times New Roman" w:hAnsi="Times New Roman"/>
          <w:sz w:val="24"/>
        </w:rPr>
      </w:pPr>
    </w:p>
    <w:p w:rsidR="00B33E68" w:rsidRDefault="00B33E68" w:rsidP="00B33E68">
      <w:pPr>
        <w:rPr>
          <w:rFonts w:ascii="Times New Roman" w:hAnsi="Times New Roman"/>
          <w:sz w:val="24"/>
        </w:rPr>
      </w:pPr>
      <w:r>
        <w:rPr>
          <w:rFonts w:ascii="Times New Roman" w:hAnsi="Times New Roman"/>
          <w:b/>
          <w:sz w:val="24"/>
        </w:rPr>
        <w:t xml:space="preserve">DEALING WITH </w:t>
      </w:r>
      <w:r w:rsidR="00F60CEB">
        <w:rPr>
          <w:rFonts w:ascii="Times New Roman" w:hAnsi="Times New Roman"/>
          <w:b/>
          <w:sz w:val="24"/>
        </w:rPr>
        <w:t>CHALLENGING</w:t>
      </w:r>
      <w:r>
        <w:rPr>
          <w:rFonts w:ascii="Times New Roman" w:hAnsi="Times New Roman"/>
          <w:b/>
          <w:sz w:val="24"/>
        </w:rPr>
        <w:t xml:space="preserve"> PEOPLE</w:t>
      </w:r>
      <w:r>
        <w:rPr>
          <w:rFonts w:ascii="Times New Roman" w:hAnsi="Times New Roman"/>
          <w:sz w:val="24"/>
        </w:rPr>
        <w:t xml:space="preserve"> - Learn techniques on how to appropriately deal with </w:t>
      </w:r>
      <w:r w:rsidR="00F60CEB">
        <w:rPr>
          <w:rFonts w:ascii="Times New Roman" w:hAnsi="Times New Roman"/>
          <w:sz w:val="24"/>
        </w:rPr>
        <w:t>challenging</w:t>
      </w:r>
      <w:r>
        <w:rPr>
          <w:rFonts w:ascii="Times New Roman" w:hAnsi="Times New Roman"/>
          <w:sz w:val="24"/>
        </w:rPr>
        <w:t xml:space="preserve"> people and the barriers that may exist in successful conflict resolution.</w:t>
      </w:r>
    </w:p>
    <w:p w:rsidR="00B33E68" w:rsidRDefault="00B33E68">
      <w:pPr>
        <w:rPr>
          <w:rFonts w:ascii="Times New Roman" w:hAnsi="Times New Roman"/>
          <w:sz w:val="24"/>
        </w:rPr>
      </w:pPr>
    </w:p>
    <w:p w:rsidR="00D4149B" w:rsidRDefault="00D4149B">
      <w:pPr>
        <w:rPr>
          <w:rFonts w:ascii="Times New Roman" w:hAnsi="Times New Roman"/>
          <w:sz w:val="24"/>
        </w:rPr>
      </w:pPr>
      <w:r>
        <w:rPr>
          <w:rFonts w:ascii="Times New Roman" w:hAnsi="Times New Roman"/>
          <w:b/>
          <w:sz w:val="24"/>
        </w:rPr>
        <w:t>EMOTIONAL INTELLIGENCE</w:t>
      </w:r>
      <w:r>
        <w:rPr>
          <w:rFonts w:ascii="Times New Roman" w:hAnsi="Times New Roman"/>
          <w:sz w:val="24"/>
        </w:rPr>
        <w:t xml:space="preserve"> – Ever wonder why you are always getting “passed over”?  Learn how to take control of your emotions and use them to your advantage.</w:t>
      </w:r>
    </w:p>
    <w:p w:rsidR="00D4149B" w:rsidRDefault="00D4149B">
      <w:pPr>
        <w:rPr>
          <w:rFonts w:ascii="Times New Roman" w:hAnsi="Times New Roman"/>
          <w:sz w:val="24"/>
        </w:rPr>
      </w:pPr>
    </w:p>
    <w:p w:rsidR="00D4149B" w:rsidRDefault="00D4149B">
      <w:pPr>
        <w:rPr>
          <w:rFonts w:ascii="Times New Roman" w:hAnsi="Times New Roman"/>
          <w:sz w:val="24"/>
        </w:rPr>
      </w:pPr>
      <w:r>
        <w:rPr>
          <w:rFonts w:ascii="Times New Roman" w:hAnsi="Times New Roman"/>
          <w:b/>
          <w:sz w:val="24"/>
        </w:rPr>
        <w:t>IT’S HOW TO SAY IT</w:t>
      </w:r>
      <w:r>
        <w:rPr>
          <w:rFonts w:ascii="Times New Roman" w:hAnsi="Times New Roman"/>
          <w:sz w:val="24"/>
        </w:rPr>
        <w:t xml:space="preserve"> - This workshop focuses on empathic vs. reactive interactions, constructive criticism, active listening and proven methods to smooth out communication.  </w:t>
      </w:r>
    </w:p>
    <w:p w:rsidR="00E30CC6" w:rsidRDefault="00E30CC6" w:rsidP="00E30CC6">
      <w:pPr>
        <w:ind w:left="360"/>
        <w:rPr>
          <w:rFonts w:ascii="Times New Roman" w:hAnsi="Times New Roman"/>
          <w:b/>
          <w:sz w:val="24"/>
        </w:rPr>
      </w:pPr>
    </w:p>
    <w:p w:rsidR="00B33E68" w:rsidRDefault="00B33E68">
      <w:r>
        <w:rPr>
          <w:rFonts w:ascii="Times New Roman" w:hAnsi="Times New Roman"/>
          <w:b/>
          <w:sz w:val="24"/>
        </w:rPr>
        <w:t>VIOLENCE IN THE WORKPLACE</w:t>
      </w:r>
      <w:r>
        <w:rPr>
          <w:rFonts w:ascii="Times New Roman" w:hAnsi="Times New Roman"/>
          <w:sz w:val="24"/>
        </w:rPr>
        <w:t xml:space="preserve"> (</w:t>
      </w:r>
      <w:r>
        <w:rPr>
          <w:rFonts w:ascii="Times New Roman" w:hAnsi="Times New Roman"/>
          <w:i/>
          <w:color w:val="FF0000"/>
          <w:sz w:val="24"/>
        </w:rPr>
        <w:t>ONLY offered to those companies with a “Violence in the Workplace” policy and procedure</w:t>
      </w:r>
      <w:r>
        <w:rPr>
          <w:rFonts w:ascii="Times New Roman" w:hAnsi="Times New Roman"/>
          <w:sz w:val="24"/>
        </w:rPr>
        <w:t>) - Learn how to identify, prevent, and handle both verbal and physical violence in the workplace more effectively.</w:t>
      </w:r>
    </w:p>
    <w:sectPr w:rsidR="00B33E68">
      <w:endnotePr>
        <w:numFmt w:val="decimal"/>
      </w:endnotePr>
      <w:pgSz w:w="12240" w:h="15840"/>
      <w:pgMar w:top="720" w:right="1080" w:bottom="720" w:left="108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6C" w:rsidRDefault="00403A6C">
      <w:r>
        <w:separator/>
      </w:r>
    </w:p>
  </w:endnote>
  <w:endnote w:type="continuationSeparator" w:id="0">
    <w:p w:rsidR="00403A6C" w:rsidRDefault="0040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rus BT">
    <w:altName w:val="Book Antiqu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ras Light ITC">
    <w:panose1 w:val="020B04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6C" w:rsidRDefault="00403A6C">
      <w:r>
        <w:separator/>
      </w:r>
    </w:p>
  </w:footnote>
  <w:footnote w:type="continuationSeparator" w:id="0">
    <w:p w:rsidR="00403A6C" w:rsidRDefault="00403A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2FCE"/>
    <w:multiLevelType w:val="hybridMultilevel"/>
    <w:tmpl w:val="4D2E560A"/>
    <w:lvl w:ilvl="0" w:tplc="3C864D7C">
      <w:start w:val="1"/>
      <w:numFmt w:val="bullet"/>
      <w:lvlText w:val=""/>
      <w:lvlJc w:val="left"/>
      <w:pPr>
        <w:tabs>
          <w:tab w:val="num" w:pos="720"/>
        </w:tabs>
        <w:ind w:left="720" w:hanging="360"/>
      </w:pPr>
      <w:rPr>
        <w:rFonts w:ascii="Wingdings" w:hAnsi="Wingdings" w:hint="default"/>
      </w:rPr>
    </w:lvl>
    <w:lvl w:ilvl="1" w:tplc="09E02940" w:tentative="1">
      <w:start w:val="1"/>
      <w:numFmt w:val="bullet"/>
      <w:lvlText w:val=""/>
      <w:lvlJc w:val="left"/>
      <w:pPr>
        <w:tabs>
          <w:tab w:val="num" w:pos="1440"/>
        </w:tabs>
        <w:ind w:left="1440" w:hanging="360"/>
      </w:pPr>
      <w:rPr>
        <w:rFonts w:ascii="Wingdings" w:hAnsi="Wingdings" w:hint="default"/>
      </w:rPr>
    </w:lvl>
    <w:lvl w:ilvl="2" w:tplc="F2322B1A" w:tentative="1">
      <w:start w:val="1"/>
      <w:numFmt w:val="bullet"/>
      <w:lvlText w:val=""/>
      <w:lvlJc w:val="left"/>
      <w:pPr>
        <w:tabs>
          <w:tab w:val="num" w:pos="2160"/>
        </w:tabs>
        <w:ind w:left="2160" w:hanging="360"/>
      </w:pPr>
      <w:rPr>
        <w:rFonts w:ascii="Wingdings" w:hAnsi="Wingdings" w:hint="default"/>
      </w:rPr>
    </w:lvl>
    <w:lvl w:ilvl="3" w:tplc="F300CF9C" w:tentative="1">
      <w:start w:val="1"/>
      <w:numFmt w:val="bullet"/>
      <w:lvlText w:val=""/>
      <w:lvlJc w:val="left"/>
      <w:pPr>
        <w:tabs>
          <w:tab w:val="num" w:pos="2880"/>
        </w:tabs>
        <w:ind w:left="2880" w:hanging="360"/>
      </w:pPr>
      <w:rPr>
        <w:rFonts w:ascii="Wingdings" w:hAnsi="Wingdings" w:hint="default"/>
      </w:rPr>
    </w:lvl>
    <w:lvl w:ilvl="4" w:tplc="3A20719E" w:tentative="1">
      <w:start w:val="1"/>
      <w:numFmt w:val="bullet"/>
      <w:lvlText w:val=""/>
      <w:lvlJc w:val="left"/>
      <w:pPr>
        <w:tabs>
          <w:tab w:val="num" w:pos="3600"/>
        </w:tabs>
        <w:ind w:left="3600" w:hanging="360"/>
      </w:pPr>
      <w:rPr>
        <w:rFonts w:ascii="Wingdings" w:hAnsi="Wingdings" w:hint="default"/>
      </w:rPr>
    </w:lvl>
    <w:lvl w:ilvl="5" w:tplc="13F2A842" w:tentative="1">
      <w:start w:val="1"/>
      <w:numFmt w:val="bullet"/>
      <w:lvlText w:val=""/>
      <w:lvlJc w:val="left"/>
      <w:pPr>
        <w:tabs>
          <w:tab w:val="num" w:pos="4320"/>
        </w:tabs>
        <w:ind w:left="4320" w:hanging="360"/>
      </w:pPr>
      <w:rPr>
        <w:rFonts w:ascii="Wingdings" w:hAnsi="Wingdings" w:hint="default"/>
      </w:rPr>
    </w:lvl>
    <w:lvl w:ilvl="6" w:tplc="8EF82AE6" w:tentative="1">
      <w:start w:val="1"/>
      <w:numFmt w:val="bullet"/>
      <w:lvlText w:val=""/>
      <w:lvlJc w:val="left"/>
      <w:pPr>
        <w:tabs>
          <w:tab w:val="num" w:pos="5040"/>
        </w:tabs>
        <w:ind w:left="5040" w:hanging="360"/>
      </w:pPr>
      <w:rPr>
        <w:rFonts w:ascii="Wingdings" w:hAnsi="Wingdings" w:hint="default"/>
      </w:rPr>
    </w:lvl>
    <w:lvl w:ilvl="7" w:tplc="165C3B1C" w:tentative="1">
      <w:start w:val="1"/>
      <w:numFmt w:val="bullet"/>
      <w:lvlText w:val=""/>
      <w:lvlJc w:val="left"/>
      <w:pPr>
        <w:tabs>
          <w:tab w:val="num" w:pos="5760"/>
        </w:tabs>
        <w:ind w:left="5760" w:hanging="360"/>
      </w:pPr>
      <w:rPr>
        <w:rFonts w:ascii="Wingdings" w:hAnsi="Wingdings" w:hint="default"/>
      </w:rPr>
    </w:lvl>
    <w:lvl w:ilvl="8" w:tplc="F5B24624" w:tentative="1">
      <w:start w:val="1"/>
      <w:numFmt w:val="bullet"/>
      <w:lvlText w:val=""/>
      <w:lvlJc w:val="left"/>
      <w:pPr>
        <w:tabs>
          <w:tab w:val="num" w:pos="6480"/>
        </w:tabs>
        <w:ind w:left="6480" w:hanging="360"/>
      </w:pPr>
      <w:rPr>
        <w:rFonts w:ascii="Wingdings" w:hAnsi="Wingdings" w:hint="default"/>
      </w:rPr>
    </w:lvl>
  </w:abstractNum>
  <w:abstractNum w:abstractNumId="1">
    <w:nsid w:val="0D301B0A"/>
    <w:multiLevelType w:val="hybridMultilevel"/>
    <w:tmpl w:val="942AB46A"/>
    <w:lvl w:ilvl="0" w:tplc="B8EA6B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2A55CC"/>
    <w:multiLevelType w:val="hybridMultilevel"/>
    <w:tmpl w:val="DE5AD5EC"/>
    <w:lvl w:ilvl="0" w:tplc="E02C9840">
      <w:start w:val="3"/>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3B70DC"/>
    <w:multiLevelType w:val="hybridMultilevel"/>
    <w:tmpl w:val="EC5E5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3B3890"/>
    <w:multiLevelType w:val="hybridMultilevel"/>
    <w:tmpl w:val="45705C92"/>
    <w:lvl w:ilvl="0" w:tplc="B734E568">
      <w:start w:val="7"/>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551B46"/>
    <w:multiLevelType w:val="hybridMultilevel"/>
    <w:tmpl w:val="C554B89C"/>
    <w:lvl w:ilvl="0" w:tplc="6D803DE4">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F144BC6"/>
    <w:multiLevelType w:val="hybridMultilevel"/>
    <w:tmpl w:val="519883C8"/>
    <w:lvl w:ilvl="0" w:tplc="11DA2C4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64B68F1"/>
    <w:multiLevelType w:val="hybridMultilevel"/>
    <w:tmpl w:val="13CA9408"/>
    <w:lvl w:ilvl="0" w:tplc="46C6754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9B0F9A"/>
    <w:multiLevelType w:val="hybridMultilevel"/>
    <w:tmpl w:val="38929EA4"/>
    <w:lvl w:ilvl="0" w:tplc="67E4276E">
      <w:start w:val="5"/>
      <w:numFmt w:val="upperLetter"/>
      <w:lvlText w:val="%1."/>
      <w:lvlJc w:val="left"/>
      <w:pPr>
        <w:tabs>
          <w:tab w:val="num" w:pos="1800"/>
        </w:tabs>
        <w:ind w:left="1800" w:hanging="360"/>
      </w:pPr>
      <w:rPr>
        <w:rFonts w:hint="default"/>
      </w:rPr>
    </w:lvl>
    <w:lvl w:ilvl="1" w:tplc="7CF07872">
      <w:start w:val="1"/>
      <w:numFmt w:val="decimal"/>
      <w:lvlText w:val="%2."/>
      <w:lvlJc w:val="left"/>
      <w:pPr>
        <w:tabs>
          <w:tab w:val="num" w:pos="2520"/>
        </w:tabs>
        <w:ind w:left="2520" w:hanging="360"/>
      </w:pPr>
      <w:rPr>
        <w:rFonts w:ascii="Times New Roman" w:eastAsia="Times New Roman" w:hAnsi="Times New Roman" w:cs="Times New Roman"/>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CDE2FEA"/>
    <w:multiLevelType w:val="hybridMultilevel"/>
    <w:tmpl w:val="AE382EFC"/>
    <w:lvl w:ilvl="0" w:tplc="37FE706A">
      <w:start w:val="5"/>
      <w:numFmt w:val="upperLetter"/>
      <w:lvlText w:val="%1."/>
      <w:lvlJc w:val="left"/>
      <w:pPr>
        <w:tabs>
          <w:tab w:val="num" w:pos="2160"/>
        </w:tabs>
        <w:ind w:left="2160" w:hanging="720"/>
      </w:pPr>
      <w:rPr>
        <w:rFonts w:hint="default"/>
      </w:rPr>
    </w:lvl>
    <w:lvl w:ilvl="1" w:tplc="D204886E">
      <w:start w:val="1"/>
      <w:numFmt w:val="decimal"/>
      <w:lvlText w:val="%2."/>
      <w:lvlJc w:val="left"/>
      <w:pPr>
        <w:tabs>
          <w:tab w:val="num" w:pos="2880"/>
        </w:tabs>
        <w:ind w:left="2880" w:hanging="72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9"/>
  </w:num>
  <w:num w:numId="3">
    <w:abstractNumId w:val="6"/>
  </w:num>
  <w:num w:numId="4">
    <w:abstractNumId w:val="1"/>
  </w:num>
  <w:num w:numId="5">
    <w:abstractNumId w:val="7"/>
  </w:num>
  <w:num w:numId="6">
    <w:abstractNumId w:val="4"/>
  </w:num>
  <w:num w:numId="7">
    <w:abstractNumId w:val="5"/>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68"/>
    <w:rsid w:val="00403A6C"/>
    <w:rsid w:val="004B2891"/>
    <w:rsid w:val="00676AD6"/>
    <w:rsid w:val="00932A9D"/>
    <w:rsid w:val="009718F2"/>
    <w:rsid w:val="00A856B7"/>
    <w:rsid w:val="00A974E8"/>
    <w:rsid w:val="00B33E68"/>
    <w:rsid w:val="00C330E4"/>
    <w:rsid w:val="00D4149B"/>
    <w:rsid w:val="00E30CC6"/>
    <w:rsid w:val="00EA08C8"/>
    <w:rsid w:val="00EC5606"/>
    <w:rsid w:val="00ED5D78"/>
    <w:rsid w:val="00F6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autoSpaceDE/>
      <w:autoSpaceDN/>
      <w:adjustRightInd/>
      <w:outlineLvl w:val="0"/>
    </w:pPr>
    <w:rPr>
      <w:rFonts w:ascii="Arrus BT" w:hAnsi="Arrus BT"/>
      <w:b/>
      <w:snapToGrid w:val="0"/>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autoSpaceDE/>
      <w:autoSpaceDN/>
      <w:adjustRightInd/>
    </w:pPr>
    <w:rPr>
      <w:rFonts w:ascii="Arrus BT" w:hAnsi="Arrus BT"/>
      <w:snapToGrid w:val="0"/>
      <w:sz w:val="24"/>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autoSpaceDE/>
      <w:autoSpaceDN/>
      <w:adjustRightInd/>
      <w:outlineLvl w:val="0"/>
    </w:pPr>
    <w:rPr>
      <w:rFonts w:ascii="Arrus BT" w:hAnsi="Arrus BT"/>
      <w:b/>
      <w:snapToGrid w:val="0"/>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autoSpaceDE/>
      <w:autoSpaceDN/>
      <w:adjustRightInd/>
    </w:pPr>
    <w:rPr>
      <w:rFonts w:ascii="Arrus BT" w:hAnsi="Arrus BT"/>
      <w:snapToGrid w:val="0"/>
      <w:sz w:val="24"/>
      <w:szCs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0012">
      <w:bodyDiv w:val="1"/>
      <w:marLeft w:val="0"/>
      <w:marRight w:val="0"/>
      <w:marTop w:val="0"/>
      <w:marBottom w:val="0"/>
      <w:divBdr>
        <w:top w:val="none" w:sz="0" w:space="0" w:color="auto"/>
        <w:left w:val="none" w:sz="0" w:space="0" w:color="auto"/>
        <w:bottom w:val="none" w:sz="0" w:space="0" w:color="auto"/>
        <w:right w:val="none" w:sz="0" w:space="0" w:color="auto"/>
      </w:divBdr>
      <w:divsChild>
        <w:div w:id="546796156">
          <w:marLeft w:val="547"/>
          <w:marRight w:val="0"/>
          <w:marTop w:val="134"/>
          <w:marBottom w:val="0"/>
          <w:divBdr>
            <w:top w:val="none" w:sz="0" w:space="0" w:color="auto"/>
            <w:left w:val="none" w:sz="0" w:space="0" w:color="auto"/>
            <w:bottom w:val="none" w:sz="0" w:space="0" w:color="auto"/>
            <w:right w:val="none" w:sz="0" w:space="0" w:color="auto"/>
          </w:divBdr>
        </w:div>
        <w:div w:id="639531779">
          <w:marLeft w:val="547"/>
          <w:marRight w:val="0"/>
          <w:marTop w:val="134"/>
          <w:marBottom w:val="0"/>
          <w:divBdr>
            <w:top w:val="none" w:sz="0" w:space="0" w:color="auto"/>
            <w:left w:val="none" w:sz="0" w:space="0" w:color="auto"/>
            <w:bottom w:val="none" w:sz="0" w:space="0" w:color="auto"/>
            <w:right w:val="none" w:sz="0" w:space="0" w:color="auto"/>
          </w:divBdr>
        </w:div>
        <w:div w:id="711461595">
          <w:marLeft w:val="547"/>
          <w:marRight w:val="0"/>
          <w:marTop w:val="134"/>
          <w:marBottom w:val="0"/>
          <w:divBdr>
            <w:top w:val="none" w:sz="0" w:space="0" w:color="auto"/>
            <w:left w:val="none" w:sz="0" w:space="0" w:color="auto"/>
            <w:bottom w:val="none" w:sz="0" w:space="0" w:color="auto"/>
            <w:right w:val="none" w:sz="0" w:space="0" w:color="auto"/>
          </w:divBdr>
        </w:div>
        <w:div w:id="1371538830">
          <w:marLeft w:val="547"/>
          <w:marRight w:val="0"/>
          <w:marTop w:val="134"/>
          <w:marBottom w:val="0"/>
          <w:divBdr>
            <w:top w:val="none" w:sz="0" w:space="0" w:color="auto"/>
            <w:left w:val="none" w:sz="0" w:space="0" w:color="auto"/>
            <w:bottom w:val="none" w:sz="0" w:space="0" w:color="auto"/>
            <w:right w:val="none" w:sz="0" w:space="0" w:color="auto"/>
          </w:divBdr>
        </w:div>
        <w:div w:id="183083077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Cooper Health Systems</Company>
  <LinksUpToDate>false</LinksUpToDate>
  <CharactersWithSpaces>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Spiecker</dc:creator>
  <cp:lastModifiedBy>Spiecker, Paula</cp:lastModifiedBy>
  <cp:revision>2</cp:revision>
  <cp:lastPrinted>2014-02-18T23:32:00Z</cp:lastPrinted>
  <dcterms:created xsi:type="dcterms:W3CDTF">2014-02-18T23:32:00Z</dcterms:created>
  <dcterms:modified xsi:type="dcterms:W3CDTF">2014-02-18T23:32:00Z</dcterms:modified>
</cp:coreProperties>
</file>